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maab2twpz6d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Shipping Policy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Shipping Policy – Besom Tor Apothecary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currently ship within the UK. Orders are dispatched within 3 - 5 business days.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tfrj7xnnc6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Shipping Methods: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Evri Courier </w:t>
      </w:r>
      <w:r w:rsidDel="00000000" w:rsidR="00000000" w:rsidRPr="00000000">
        <w:rPr>
          <w:rtl w:val="0"/>
        </w:rPr>
        <w:t xml:space="preserve">(3–5 business days)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Costs: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Calculated at checkout based on weight and delivery method.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jzhspblsrv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Lost or Delayed Parcels: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allow up to 10 business days before reporting a missing parcel. Contact us at </w:t>
      </w:r>
      <w:r w:rsidDel="00000000" w:rsidR="00000000" w:rsidRPr="00000000">
        <w:rPr>
          <w:b w:val="1"/>
          <w:rtl w:val="0"/>
        </w:rPr>
        <w:t xml:space="preserve">besomtorapothecary@gmail.com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